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3C6552A3" w:rsidR="00C41162" w:rsidRPr="00E904DC" w:rsidRDefault="00184306" w:rsidP="00E904DC">
      <w:pPr>
        <w:pStyle w:val="Indice"/>
        <w:jc w:val="center"/>
        <w:rPr>
          <w:b/>
          <w:bCs/>
        </w:rPr>
      </w:pPr>
      <w:r w:rsidRPr="00160DC9">
        <w:rPr>
          <w:b/>
          <w:bCs/>
        </w:rPr>
        <w:t xml:space="preserve">Allegato </w:t>
      </w:r>
      <w:r w:rsidR="00160DC9" w:rsidRPr="00160DC9">
        <w:rPr>
          <w:b/>
          <w:bCs/>
        </w:rPr>
        <w:t>2</w:t>
      </w:r>
      <w:r w:rsidRPr="00160DC9">
        <w:rPr>
          <w:b/>
          <w:bCs/>
        </w:rPr>
        <w:t xml:space="preserve"> - 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lastRenderedPageBreak/>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E904DC" w:rsidRDefault="00184306" w:rsidP="00A718A5">
      <w:pPr>
        <w:jc w:val="both"/>
        <w:rPr>
          <w:b/>
          <w:bCs/>
          <w:i/>
          <w:sz w:val="20"/>
          <w:szCs w:val="20"/>
        </w:rPr>
      </w:pPr>
      <w:r w:rsidRPr="00E904DC">
        <w:rPr>
          <w:b/>
          <w:bCs/>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437E2678"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0B5A36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B25EFD" w:rsidRDefault="00184306">
      <w:pPr>
        <w:pStyle w:val="Paragrafoelenco"/>
        <w:numPr>
          <w:ilvl w:val="0"/>
          <w:numId w:val="1"/>
        </w:numPr>
        <w:jc w:val="both"/>
        <w:rPr>
          <w:b/>
          <w:strike/>
          <w:color w:val="4472C4" w:themeColor="accent5"/>
          <w:sz w:val="20"/>
          <w:szCs w:val="20"/>
        </w:rPr>
      </w:pPr>
      <w:r w:rsidRPr="00B25EFD">
        <w:rPr>
          <w:b/>
          <w:strike/>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B25EFD" w:rsidRDefault="00C41162">
      <w:pPr>
        <w:pStyle w:val="Paragrafoelenco"/>
        <w:jc w:val="both"/>
        <w:rPr>
          <w:strike/>
          <w:sz w:val="20"/>
          <w:szCs w:val="20"/>
        </w:rPr>
      </w:pPr>
    </w:p>
    <w:p w14:paraId="2D7E06C7" w14:textId="76A04EB5" w:rsidR="00C41162" w:rsidRPr="00B25EFD" w:rsidRDefault="00184306" w:rsidP="00BF1D89">
      <w:pPr>
        <w:ind w:left="284" w:hanging="284"/>
        <w:jc w:val="both"/>
        <w:rPr>
          <w:strike/>
          <w:sz w:val="20"/>
          <w:szCs w:val="20"/>
        </w:rPr>
      </w:pPr>
      <w:r w:rsidRPr="00B25EFD">
        <w:rPr>
          <w:rFonts w:eastAsia="Calibri" w:cs="Calibri"/>
          <w:strike/>
          <w:sz w:val="20"/>
          <w:szCs w:val="20"/>
          <w:lang w:eastAsia="it-IT"/>
        </w:rPr>
        <w:t>□</w:t>
      </w:r>
      <w:r w:rsidR="00BF1D89" w:rsidRPr="00B25EFD">
        <w:rPr>
          <w:rFonts w:eastAsia="Calibri" w:cs="Calibri"/>
          <w:strike/>
          <w:sz w:val="20"/>
          <w:szCs w:val="20"/>
          <w:lang w:eastAsia="it-IT"/>
        </w:rPr>
        <w:tab/>
      </w:r>
      <w:r w:rsidRPr="00B25EFD">
        <w:rPr>
          <w:b/>
          <w:strike/>
          <w:sz w:val="20"/>
          <w:szCs w:val="20"/>
        </w:rPr>
        <w:t>DICHIARA</w:t>
      </w:r>
      <w:r w:rsidRPr="00B25EFD">
        <w:rPr>
          <w:strike/>
          <w:sz w:val="20"/>
          <w:szCs w:val="20"/>
        </w:rPr>
        <w:t xml:space="preserve"> di essere iscritto nell’elenco dei fornitori, prestatori di servizi non soggetti a tentativo di infiltrazione mafiosa (c.d. White </w:t>
      </w:r>
      <w:r w:rsidR="009B5141" w:rsidRPr="00B25EFD">
        <w:rPr>
          <w:strike/>
          <w:sz w:val="20"/>
          <w:szCs w:val="20"/>
        </w:rPr>
        <w:t>List) della Prefettura di ………………</w:t>
      </w:r>
    </w:p>
    <w:p w14:paraId="56D6BF75" w14:textId="77777777" w:rsidR="00C41162" w:rsidRPr="00B25EFD" w:rsidRDefault="00C41162" w:rsidP="00BF1D89">
      <w:pPr>
        <w:pStyle w:val="Paragrafoelenco"/>
        <w:ind w:left="284" w:hanging="284"/>
        <w:jc w:val="both"/>
        <w:rPr>
          <w:strike/>
          <w:sz w:val="20"/>
          <w:szCs w:val="20"/>
        </w:rPr>
      </w:pPr>
    </w:p>
    <w:p w14:paraId="077BCA11" w14:textId="63C4A7C0" w:rsidR="00C41162" w:rsidRPr="00B25EFD" w:rsidRDefault="00184306" w:rsidP="00BF1D89">
      <w:pPr>
        <w:pStyle w:val="Paragrafoelenco"/>
        <w:ind w:left="284" w:hanging="284"/>
        <w:jc w:val="both"/>
        <w:rPr>
          <w:strike/>
          <w:sz w:val="20"/>
          <w:szCs w:val="20"/>
        </w:rPr>
      </w:pPr>
      <w:r w:rsidRPr="00B25EFD">
        <w:rPr>
          <w:rFonts w:eastAsia="Calibri" w:cs="Calibri"/>
          <w:strike/>
          <w:sz w:val="20"/>
          <w:szCs w:val="20"/>
          <w:lang w:eastAsia="it-IT"/>
        </w:rPr>
        <w:t>□</w:t>
      </w:r>
      <w:r w:rsidR="00BF1D89" w:rsidRPr="00B25EFD">
        <w:rPr>
          <w:rFonts w:eastAsia="Calibri" w:cs="Calibri"/>
          <w:strike/>
          <w:sz w:val="20"/>
          <w:szCs w:val="20"/>
          <w:lang w:eastAsia="it-IT"/>
        </w:rPr>
        <w:tab/>
      </w:r>
      <w:r w:rsidRPr="00B25EFD">
        <w:rPr>
          <w:b/>
          <w:strike/>
          <w:sz w:val="20"/>
          <w:szCs w:val="20"/>
        </w:rPr>
        <w:t>DICHIARA</w:t>
      </w:r>
      <w:r w:rsidRPr="00B25EFD">
        <w:rPr>
          <w:strike/>
          <w:sz w:val="20"/>
          <w:szCs w:val="20"/>
        </w:rPr>
        <w:t xml:space="preserve"> di aver presentato la domanda di iscrizione o di rinnovo nell’elenco dei fornitori, prestatori di servizi non soggetti a tentativo di infiltrazione mafiosa (c.d. White L</w:t>
      </w:r>
      <w:r w:rsidR="009B5141" w:rsidRPr="00B25EFD">
        <w:rPr>
          <w:strike/>
          <w:sz w:val="20"/>
          <w:szCs w:val="20"/>
        </w:rPr>
        <w:t>ist) della Prefettura di ……………….</w:t>
      </w:r>
    </w:p>
    <w:p w14:paraId="3303AA7F" w14:textId="77777777" w:rsidR="00C41162" w:rsidRPr="00B25EFD" w:rsidRDefault="00C41162" w:rsidP="00BF1D89">
      <w:pPr>
        <w:pStyle w:val="Paragrafoelenco"/>
        <w:ind w:left="284" w:hanging="284"/>
        <w:jc w:val="both"/>
        <w:rPr>
          <w:strike/>
          <w:sz w:val="20"/>
          <w:szCs w:val="20"/>
        </w:rPr>
      </w:pPr>
    </w:p>
    <w:p w14:paraId="2EB08615" w14:textId="49E72F02" w:rsidR="00C41162" w:rsidRPr="00B25EFD" w:rsidRDefault="00184306" w:rsidP="00BF1D89">
      <w:pPr>
        <w:pStyle w:val="Paragrafoelenco"/>
        <w:ind w:left="284" w:hanging="284"/>
        <w:jc w:val="both"/>
        <w:rPr>
          <w:strike/>
          <w:sz w:val="20"/>
          <w:szCs w:val="20"/>
        </w:rPr>
      </w:pPr>
      <w:r w:rsidRPr="00B25EFD">
        <w:rPr>
          <w:rFonts w:eastAsia="Calibri" w:cs="Calibri"/>
          <w:strike/>
          <w:sz w:val="20"/>
          <w:szCs w:val="20"/>
          <w:lang w:eastAsia="it-IT"/>
        </w:rPr>
        <w:t>□</w:t>
      </w:r>
      <w:r w:rsidR="00BF1D89" w:rsidRPr="00B25EFD">
        <w:rPr>
          <w:rFonts w:eastAsia="Calibri" w:cs="Calibri"/>
          <w:strike/>
          <w:sz w:val="20"/>
          <w:szCs w:val="20"/>
          <w:lang w:eastAsia="it-IT"/>
        </w:rPr>
        <w:tab/>
      </w:r>
      <w:r w:rsidRPr="00B25EFD">
        <w:rPr>
          <w:b/>
          <w:strike/>
          <w:sz w:val="20"/>
          <w:szCs w:val="20"/>
        </w:rPr>
        <w:t>DICHIARA</w:t>
      </w:r>
      <w:r w:rsidRPr="00B25EFD">
        <w:rPr>
          <w:strike/>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B25EFD">
        <w:rPr>
          <w:i/>
          <w:strike/>
          <w:sz w:val="20"/>
          <w:szCs w:val="20"/>
        </w:rPr>
        <w:t>indicare il soggetto</w:t>
      </w:r>
      <w:r w:rsidRPr="00B25EFD">
        <w:rPr>
          <w:strike/>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B25EFD" w:rsidRDefault="00D778F8" w:rsidP="00D778F8">
      <w:pPr>
        <w:pStyle w:val="Paragrafoelenco"/>
        <w:numPr>
          <w:ilvl w:val="0"/>
          <w:numId w:val="1"/>
        </w:numPr>
        <w:jc w:val="both"/>
        <w:rPr>
          <w:b/>
          <w:strike/>
          <w:color w:val="4472C4" w:themeColor="accent5"/>
          <w:sz w:val="20"/>
          <w:szCs w:val="20"/>
        </w:rPr>
      </w:pPr>
      <w:r w:rsidRPr="00B25EFD">
        <w:rPr>
          <w:b/>
          <w:strike/>
          <w:color w:val="4472C4" w:themeColor="accent5"/>
          <w:sz w:val="20"/>
          <w:szCs w:val="20"/>
        </w:rPr>
        <w:t>[Eventuale se la procedura:</w:t>
      </w:r>
    </w:p>
    <w:p w14:paraId="665300B8" w14:textId="77777777" w:rsidR="00D778F8" w:rsidRPr="00B25EFD" w:rsidRDefault="00D778F8" w:rsidP="00D778F8">
      <w:pPr>
        <w:ind w:left="709"/>
        <w:jc w:val="both"/>
        <w:rPr>
          <w:b/>
          <w:strike/>
          <w:color w:val="4472C4" w:themeColor="accent5"/>
          <w:sz w:val="20"/>
          <w:szCs w:val="20"/>
        </w:rPr>
      </w:pPr>
      <w:r w:rsidRPr="00B25EFD">
        <w:rPr>
          <w:b/>
          <w:strike/>
          <w:color w:val="4472C4" w:themeColor="accent5"/>
          <w:sz w:val="20"/>
          <w:szCs w:val="20"/>
        </w:rPr>
        <w:t>- ha un lotto unico pari o superiore a 250 milioni di euro;</w:t>
      </w:r>
    </w:p>
    <w:p w14:paraId="1DD87BC7" w14:textId="184B38C4" w:rsidR="00D778F8" w:rsidRPr="00B25EFD" w:rsidRDefault="00D778F8" w:rsidP="00D778F8">
      <w:pPr>
        <w:ind w:left="851" w:hanging="142"/>
        <w:jc w:val="both"/>
        <w:rPr>
          <w:b/>
          <w:strike/>
          <w:color w:val="4472C4" w:themeColor="accent5"/>
          <w:sz w:val="20"/>
          <w:szCs w:val="20"/>
        </w:rPr>
      </w:pPr>
      <w:r w:rsidRPr="00B25EFD">
        <w:rPr>
          <w:b/>
          <w:strike/>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B25EFD" w:rsidRDefault="00D778F8" w:rsidP="00BF1D89">
      <w:pPr>
        <w:tabs>
          <w:tab w:val="left" w:pos="567"/>
        </w:tabs>
        <w:spacing w:before="60" w:after="60" w:line="276" w:lineRule="auto"/>
        <w:jc w:val="both"/>
        <w:rPr>
          <w:strike/>
          <w:sz w:val="20"/>
          <w:szCs w:val="20"/>
        </w:rPr>
      </w:pPr>
      <w:r w:rsidRPr="00B25EFD">
        <w:rPr>
          <w:b/>
          <w:bCs/>
          <w:i/>
          <w:iCs/>
          <w:strike/>
          <w:sz w:val="20"/>
          <w:szCs w:val="20"/>
        </w:rPr>
        <w:t>Dichiarazioni da rendere anche da tutti i membri del RTI/Consorzio e dalle consorziate esecutrici.</w:t>
      </w:r>
    </w:p>
    <w:p w14:paraId="275F46FE" w14:textId="134749C5" w:rsidR="00D778F8" w:rsidRPr="00B25EFD" w:rsidRDefault="00D778F8" w:rsidP="00BF1D89">
      <w:pPr>
        <w:spacing w:before="60" w:after="60" w:line="276" w:lineRule="auto"/>
        <w:ind w:left="284" w:hanging="284"/>
        <w:jc w:val="both"/>
        <w:rPr>
          <w:strike/>
          <w:sz w:val="20"/>
          <w:szCs w:val="20"/>
        </w:rPr>
      </w:pPr>
      <w:r w:rsidRPr="00B25EFD">
        <w:rPr>
          <w:strike/>
          <w:sz w:val="20"/>
          <w:szCs w:val="20"/>
        </w:rPr>
        <w:t xml:space="preserve">□ </w:t>
      </w:r>
      <w:r w:rsidR="00BF1D89" w:rsidRPr="00B25EFD">
        <w:rPr>
          <w:strike/>
          <w:sz w:val="20"/>
          <w:szCs w:val="20"/>
        </w:rPr>
        <w:tab/>
      </w:r>
      <w:r w:rsidRPr="00B25EFD">
        <w:rPr>
          <w:b/>
          <w:bCs/>
          <w:strike/>
          <w:sz w:val="20"/>
          <w:szCs w:val="20"/>
          <w:lang w:eastAsia="it-IT"/>
        </w:rPr>
        <w:t>DICHIARA</w:t>
      </w:r>
      <w:r w:rsidRPr="00B25EFD">
        <w:rPr>
          <w:strike/>
          <w:sz w:val="20"/>
          <w:szCs w:val="20"/>
          <w:lang w:eastAsia="it-IT"/>
        </w:rPr>
        <w:t xml:space="preserve"> </w:t>
      </w:r>
      <w:r w:rsidRPr="00B25EFD">
        <w:rPr>
          <w:strike/>
          <w:sz w:val="20"/>
          <w:szCs w:val="20"/>
        </w:rPr>
        <w:t>che non ha ricevuto contributi finanziari esteri soggetti ad obbligo di notifica a norma dell’articolo 28 del Regolamento U.E. n. 2022/2560</w:t>
      </w:r>
    </w:p>
    <w:p w14:paraId="07CBF077" w14:textId="77777777" w:rsidR="00BF1D89" w:rsidRPr="00B25EFD" w:rsidRDefault="00BF1D89" w:rsidP="00BF1D89">
      <w:pPr>
        <w:ind w:left="284" w:hanging="284"/>
        <w:jc w:val="both"/>
        <w:rPr>
          <w:b/>
          <w:strike/>
          <w:sz w:val="20"/>
          <w:szCs w:val="20"/>
        </w:rPr>
      </w:pPr>
      <w:r w:rsidRPr="00B25EFD">
        <w:rPr>
          <w:b/>
          <w:i/>
          <w:strike/>
          <w:sz w:val="20"/>
          <w:szCs w:val="20"/>
        </w:rPr>
        <w:t>o in alternativa</w:t>
      </w:r>
    </w:p>
    <w:p w14:paraId="0227ABFC" w14:textId="0AE95308" w:rsidR="00D778F8" w:rsidRPr="00B25EFD" w:rsidRDefault="00D778F8" w:rsidP="00BF1D89">
      <w:pPr>
        <w:spacing w:before="60" w:after="60" w:line="276" w:lineRule="auto"/>
        <w:ind w:left="284" w:hanging="284"/>
        <w:jc w:val="both"/>
        <w:rPr>
          <w:strike/>
          <w:sz w:val="20"/>
          <w:szCs w:val="20"/>
        </w:rPr>
      </w:pPr>
      <w:r w:rsidRPr="00B25EFD">
        <w:rPr>
          <w:strike/>
          <w:sz w:val="20"/>
          <w:szCs w:val="20"/>
        </w:rPr>
        <w:t xml:space="preserve">□ </w:t>
      </w:r>
      <w:r w:rsidR="00BF1D89" w:rsidRPr="00B25EFD">
        <w:rPr>
          <w:strike/>
          <w:sz w:val="20"/>
          <w:szCs w:val="20"/>
        </w:rPr>
        <w:tab/>
      </w:r>
      <w:r w:rsidRPr="00B25EFD">
        <w:rPr>
          <w:b/>
          <w:bCs/>
          <w:strike/>
          <w:sz w:val="20"/>
          <w:szCs w:val="20"/>
          <w:lang w:eastAsia="it-IT"/>
        </w:rPr>
        <w:t>DICHIARA</w:t>
      </w:r>
      <w:r w:rsidRPr="00B25EFD">
        <w:rPr>
          <w:strike/>
          <w:sz w:val="20"/>
          <w:szCs w:val="20"/>
          <w:lang w:eastAsia="it-IT"/>
        </w:rPr>
        <w:t xml:space="preserve"> </w:t>
      </w:r>
      <w:r w:rsidRPr="00B25EFD">
        <w:rPr>
          <w:strike/>
          <w:sz w:val="20"/>
          <w:szCs w:val="20"/>
        </w:rPr>
        <w:t xml:space="preserve">che ha ricevuto contributi finanziari esteri </w:t>
      </w:r>
      <w:r w:rsidRPr="00B25EFD">
        <w:rPr>
          <w:strike/>
          <w:sz w:val="20"/>
          <w:szCs w:val="20"/>
          <w:u w:val="single"/>
        </w:rPr>
        <w:t>soggetti</w:t>
      </w:r>
      <w:r w:rsidRPr="00B25EFD">
        <w:rPr>
          <w:strike/>
          <w:sz w:val="20"/>
          <w:szCs w:val="20"/>
        </w:rPr>
        <w:t xml:space="preserve"> ad obbligo di notifica a norma dell’articolo 28 del Regolamento U.E. n. 2022/2560 e, pertanto, presenta l’allegato II del Regolamento di esecuzione </w:t>
      </w:r>
      <w:r w:rsidRPr="00B25EFD">
        <w:rPr>
          <w:i/>
          <w:iCs/>
          <w:strike/>
          <w:sz w:val="20"/>
          <w:szCs w:val="20"/>
        </w:rPr>
        <w:t xml:space="preserve">(UE) 2023/1441 </w:t>
      </w:r>
      <w:r w:rsidRPr="00B25EFD">
        <w:rPr>
          <w:strike/>
          <w:sz w:val="20"/>
          <w:szCs w:val="20"/>
        </w:rPr>
        <w:t xml:space="preserve">relativo alle sovvenzioni estere distorsive del mercato interno, compilato in tutte le sue parti. </w:t>
      </w:r>
    </w:p>
    <w:p w14:paraId="35D4BEC7" w14:textId="77777777" w:rsidR="00BF1D89" w:rsidRPr="00B25EFD" w:rsidRDefault="00BF1D89" w:rsidP="00BF1D89">
      <w:pPr>
        <w:ind w:left="284" w:hanging="284"/>
        <w:jc w:val="both"/>
        <w:rPr>
          <w:b/>
          <w:strike/>
          <w:sz w:val="20"/>
          <w:szCs w:val="20"/>
        </w:rPr>
      </w:pPr>
      <w:r w:rsidRPr="00B25EFD">
        <w:rPr>
          <w:b/>
          <w:i/>
          <w:strike/>
          <w:sz w:val="20"/>
          <w:szCs w:val="20"/>
        </w:rPr>
        <w:t>o in alternativa</w:t>
      </w:r>
    </w:p>
    <w:p w14:paraId="07A26AAE" w14:textId="404DFB24" w:rsidR="00D778F8" w:rsidRPr="00B25EFD" w:rsidRDefault="00D778F8" w:rsidP="00BF1D89">
      <w:pPr>
        <w:spacing w:before="60" w:after="60" w:line="276" w:lineRule="auto"/>
        <w:ind w:left="284" w:hanging="284"/>
        <w:jc w:val="both"/>
        <w:rPr>
          <w:strike/>
          <w:sz w:val="20"/>
          <w:szCs w:val="20"/>
        </w:rPr>
      </w:pPr>
      <w:r w:rsidRPr="00B25EFD">
        <w:rPr>
          <w:strike/>
          <w:sz w:val="20"/>
          <w:szCs w:val="20"/>
        </w:rPr>
        <w:t xml:space="preserve">□ </w:t>
      </w:r>
      <w:r w:rsidR="00BF1D89" w:rsidRPr="00B25EFD">
        <w:rPr>
          <w:strike/>
          <w:sz w:val="20"/>
          <w:szCs w:val="20"/>
        </w:rPr>
        <w:tab/>
      </w:r>
      <w:r w:rsidRPr="00B25EFD">
        <w:rPr>
          <w:b/>
          <w:bCs/>
          <w:strike/>
          <w:sz w:val="20"/>
          <w:szCs w:val="20"/>
          <w:lang w:eastAsia="it-IT"/>
        </w:rPr>
        <w:t>DICHIARA</w:t>
      </w:r>
      <w:r w:rsidRPr="00B25EFD">
        <w:rPr>
          <w:strike/>
          <w:sz w:val="20"/>
          <w:szCs w:val="20"/>
          <w:lang w:eastAsia="it-IT"/>
        </w:rPr>
        <w:t xml:space="preserve"> </w:t>
      </w:r>
      <w:r w:rsidRPr="00B25EFD">
        <w:rPr>
          <w:strike/>
          <w:sz w:val="20"/>
          <w:szCs w:val="20"/>
        </w:rPr>
        <w:t xml:space="preserve">che ha ricevuto i contributi finanziari esteri </w:t>
      </w:r>
      <w:r w:rsidRPr="00B25EFD">
        <w:rPr>
          <w:strike/>
          <w:sz w:val="20"/>
          <w:szCs w:val="20"/>
          <w:u w:val="single"/>
        </w:rPr>
        <w:t>non soggetti</w:t>
      </w:r>
      <w:r w:rsidRPr="00B25EFD">
        <w:rPr>
          <w:strike/>
          <w:sz w:val="20"/>
          <w:szCs w:val="20"/>
        </w:rPr>
        <w:t xml:space="preserve"> ad obbligo di notifica a norma dell’articolo 28, paragrafo 1, lettera b) e, pertanto, presenta l’allegato II del Regolamento di esecuzione </w:t>
      </w:r>
      <w:r w:rsidRPr="00B25EFD">
        <w:rPr>
          <w:i/>
          <w:iCs/>
          <w:strike/>
          <w:sz w:val="20"/>
          <w:szCs w:val="20"/>
        </w:rPr>
        <w:t xml:space="preserve">(UE) 2023/1441 </w:t>
      </w:r>
      <w:r w:rsidRPr="00B25EFD">
        <w:rPr>
          <w:strike/>
          <w:sz w:val="20"/>
          <w:szCs w:val="20"/>
        </w:rPr>
        <w:t>relativo alle sovvenzioni estere distorsive del mercato interno, compilato nelle sezioni 1, 2, 7 e 8.</w:t>
      </w:r>
    </w:p>
    <w:p w14:paraId="3DA79EF3" w14:textId="77777777" w:rsidR="00BF1D89" w:rsidRPr="00B25EFD" w:rsidRDefault="00BF1D89" w:rsidP="00BF1D89">
      <w:pPr>
        <w:ind w:left="284" w:hanging="284"/>
        <w:jc w:val="both"/>
        <w:rPr>
          <w:b/>
          <w:strike/>
          <w:sz w:val="20"/>
          <w:szCs w:val="20"/>
        </w:rPr>
      </w:pPr>
      <w:r w:rsidRPr="00B25EFD">
        <w:rPr>
          <w:b/>
          <w:i/>
          <w:strike/>
          <w:sz w:val="20"/>
          <w:szCs w:val="20"/>
        </w:rPr>
        <w:t>o in alternativa</w:t>
      </w:r>
    </w:p>
    <w:p w14:paraId="25341361" w14:textId="5CAC1572" w:rsidR="00D778F8" w:rsidRPr="00B25EFD" w:rsidRDefault="00D778F8" w:rsidP="00BF1D89">
      <w:pPr>
        <w:spacing w:before="60" w:after="60" w:line="276" w:lineRule="auto"/>
        <w:ind w:left="284" w:hanging="284"/>
        <w:jc w:val="both"/>
        <w:rPr>
          <w:strike/>
          <w:sz w:val="20"/>
          <w:szCs w:val="20"/>
        </w:rPr>
      </w:pPr>
      <w:r w:rsidRPr="00B25EFD">
        <w:rPr>
          <w:strike/>
          <w:sz w:val="20"/>
          <w:szCs w:val="20"/>
        </w:rPr>
        <w:t xml:space="preserve">□ </w:t>
      </w:r>
      <w:r w:rsidR="00BF1D89" w:rsidRPr="00B25EFD">
        <w:rPr>
          <w:strike/>
          <w:sz w:val="20"/>
          <w:szCs w:val="20"/>
        </w:rPr>
        <w:tab/>
      </w:r>
      <w:r w:rsidRPr="00B25EFD">
        <w:rPr>
          <w:b/>
          <w:bCs/>
          <w:strike/>
          <w:sz w:val="20"/>
          <w:szCs w:val="20"/>
          <w:lang w:eastAsia="it-IT"/>
        </w:rPr>
        <w:t>DICHIARA</w:t>
      </w:r>
      <w:r w:rsidRPr="00B25EFD">
        <w:rPr>
          <w:strike/>
          <w:sz w:val="20"/>
          <w:szCs w:val="20"/>
          <w:lang w:eastAsia="it-IT"/>
        </w:rPr>
        <w:t xml:space="preserve"> </w:t>
      </w:r>
      <w:r w:rsidRPr="00B25EFD">
        <w:rPr>
          <w:strike/>
          <w:sz w:val="20"/>
          <w:szCs w:val="20"/>
        </w:rPr>
        <w:t xml:space="preserve">che partecipa a lotti il cui valore complessivo è inferiore a 125 milioni di euro e, pertanto, non è tenuto agli obblighi dichiarativi di cui al Regolamento di esecuzione </w:t>
      </w:r>
      <w:r w:rsidRPr="00B25EFD">
        <w:rPr>
          <w:i/>
          <w:iCs/>
          <w:strike/>
          <w:sz w:val="20"/>
          <w:szCs w:val="20"/>
        </w:rPr>
        <w:t xml:space="preserve">(UE) 2023/1441 </w:t>
      </w:r>
      <w:r w:rsidRPr="00B25EFD">
        <w:rPr>
          <w:strike/>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5D6B90">
      <w:pPr>
        <w:ind w:left="568"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9277B34" w:rsidR="00C41162" w:rsidRPr="006533B7" w:rsidRDefault="00184306" w:rsidP="005D6B90">
      <w:pPr>
        <w:ind w:left="568"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82520ED" w14:textId="7FFA087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D354BE" w:rsidRPr="00253BDF">
          <w:rPr>
            <w:rStyle w:val="Collegamentoipertestuale"/>
            <w:sz w:val="20"/>
            <w:szCs w:val="20"/>
          </w:rPr>
          <w:t>https://atapspa.it/wp-content/uploads/2023/05/MOG_03_4.pdf</w:t>
        </w:r>
      </w:hyperlink>
      <w:r w:rsidR="00D354BE">
        <w:rPr>
          <w:sz w:val="20"/>
          <w:szCs w:val="20"/>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6641292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w:t>
      </w:r>
      <w:r w:rsidRPr="006533B7">
        <w:rPr>
          <w:i/>
          <w:iCs/>
          <w:sz w:val="20"/>
          <w:szCs w:val="20"/>
        </w:rPr>
        <w:t xml:space="preserve">: </w:t>
      </w:r>
    </w:p>
    <w:p w14:paraId="547C3E4D" w14:textId="66AE95ED" w:rsidR="00C41162" w:rsidRPr="006533B7" w:rsidRDefault="00184306">
      <w:pPr>
        <w:pStyle w:val="Paragrafoelenco"/>
        <w:numPr>
          <w:ilvl w:val="0"/>
          <w:numId w:val="2"/>
        </w:numPr>
        <w:jc w:val="both"/>
        <w:rPr>
          <w:sz w:val="20"/>
          <w:szCs w:val="20"/>
        </w:rPr>
      </w:pPr>
      <w:r w:rsidRPr="006533B7">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26CA0CDD"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w:t>
      </w:r>
      <w:r w:rsidR="00BB49C0">
        <w:rPr>
          <w:sz w:val="20"/>
          <w:szCs w:val="20"/>
        </w:rPr>
        <w:t>: UNI ISO 45001, UNI EN ISO 14001.</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08E0B98D" w:rsidR="00C41162" w:rsidRPr="006A41BA" w:rsidRDefault="00184306" w:rsidP="00BF1D89">
      <w:pPr>
        <w:ind w:left="284" w:hanging="284"/>
        <w:jc w:val="both"/>
        <w:rPr>
          <w:sz w:val="20"/>
          <w:szCs w:val="20"/>
        </w:rPr>
      </w:pPr>
      <w:r w:rsidRPr="006533B7">
        <w:rPr>
          <w:b/>
          <w:bCs/>
          <w:sz w:val="20"/>
          <w:szCs w:val="20"/>
        </w:rPr>
        <w:t>DICHIARA</w:t>
      </w:r>
      <w:r w:rsidR="000805C3" w:rsidRPr="006A41BA">
        <w:rPr>
          <w:b/>
          <w:bCs/>
          <w:sz w:val="20"/>
          <w:szCs w:val="20"/>
        </w:rPr>
        <w:t xml:space="preserve"> </w:t>
      </w:r>
      <w:r w:rsidR="006A41BA" w:rsidRPr="006A41BA">
        <w:rPr>
          <w:sz w:val="20"/>
          <w:szCs w:val="20"/>
        </w:rPr>
        <w:t>di impegnarsi ad assolvere agli obblighi di cui all’art 102 del D. Lgs 36/2023 lett. b) e c)</w:t>
      </w:r>
      <w:r w:rsidR="006A41BA">
        <w:rPr>
          <w:sz w:val="20"/>
          <w:szCs w:val="20"/>
        </w:rPr>
        <w:t>:</w:t>
      </w:r>
    </w:p>
    <w:p w14:paraId="381B6274" w14:textId="7B7F2D7B" w:rsidR="00C41162" w:rsidRPr="006533B7" w:rsidRDefault="00184306" w:rsidP="00BF1D89">
      <w:pPr>
        <w:ind w:left="284" w:hanging="284"/>
        <w:jc w:val="both"/>
        <w:rPr>
          <w:sz w:val="20"/>
          <w:szCs w:val="20"/>
        </w:rPr>
      </w:pPr>
      <w:r w:rsidRPr="00F14A79">
        <w:rPr>
          <w:sz w:val="20"/>
          <w:szCs w:val="20"/>
        </w:rPr>
        <w:t xml:space="preserve">▪ </w:t>
      </w:r>
      <w:r w:rsidR="00BF1D89" w:rsidRPr="00F14A79">
        <w:rPr>
          <w:sz w:val="20"/>
          <w:szCs w:val="20"/>
        </w:rPr>
        <w:tab/>
      </w:r>
      <w:r w:rsidRPr="00F14A79">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w:t>
      </w:r>
      <w:proofErr w:type="gramStart"/>
      <w:r w:rsidRPr="0063020D">
        <w:rPr>
          <w:sz w:val="20"/>
          <w:szCs w:val="20"/>
        </w:rPr>
        <w:t xml:space="preserve"> ….</w:t>
      </w:r>
      <w:proofErr w:type="gramEnd"/>
      <w:r w:rsidRPr="0063020D">
        <w:rPr>
          <w:sz w:val="20"/>
          <w:szCs w:val="20"/>
        </w:rPr>
        <w:t>.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5A3B8B6" w14:textId="32FA0F10" w:rsidR="00C41162" w:rsidRPr="006533B7" w:rsidRDefault="00C41162" w:rsidP="006A41BA">
      <w:pPr>
        <w:jc w:val="both"/>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BF5B8F" w:rsidRDefault="00184306" w:rsidP="00BF1D89">
      <w:pPr>
        <w:ind w:left="284" w:hanging="284"/>
        <w:jc w:val="both"/>
        <w:rPr>
          <w:sz w:val="20"/>
          <w:szCs w:val="20"/>
        </w:rPr>
      </w:pPr>
      <w:r w:rsidRPr="006A41BA">
        <w:rPr>
          <w:sz w:val="20"/>
          <w:szCs w:val="20"/>
        </w:rPr>
        <w:t xml:space="preserve">▪ </w:t>
      </w:r>
      <w:r w:rsidR="00BF1D89" w:rsidRPr="006A41BA">
        <w:rPr>
          <w:sz w:val="20"/>
          <w:szCs w:val="20"/>
        </w:rPr>
        <w:tab/>
      </w:r>
      <w:r w:rsidRPr="006A41BA">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32DF7C46" w14:textId="3B58610C" w:rsidR="00C41162" w:rsidRPr="006533B7" w:rsidRDefault="00184306" w:rsidP="00BF1D89">
      <w:pPr>
        <w:ind w:left="284" w:hanging="284"/>
        <w:jc w:val="both"/>
        <w:rPr>
          <w:bCs/>
          <w:i/>
          <w:sz w:val="20"/>
          <w:szCs w:val="20"/>
        </w:rPr>
      </w:pPr>
      <w:r w:rsidRPr="006533B7">
        <w:rPr>
          <w:i/>
          <w:sz w:val="20"/>
          <w:szCs w:val="20"/>
        </w:rPr>
        <w:lastRenderedPageBreak/>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bookmarkStart w:id="0" w:name="_Hlk178586311"/>
      <w:r w:rsidR="00ED441D" w:rsidRPr="00ED441D">
        <w:rPr>
          <w:bCs/>
          <w:iCs/>
          <w:sz w:val="20"/>
          <w:szCs w:val="20"/>
        </w:rPr>
        <w:t>di cui al DM 29/01/2021</w:t>
      </w:r>
      <w:r w:rsidR="00ED441D">
        <w:rPr>
          <w:bCs/>
          <w:iCs/>
          <w:sz w:val="20"/>
          <w:szCs w:val="20"/>
        </w:rPr>
        <w:t xml:space="preserve"> </w:t>
      </w:r>
      <w:r w:rsidR="00ED441D" w:rsidRPr="00ED441D">
        <w:rPr>
          <w:bCs/>
          <w:iCs/>
          <w:sz w:val="20"/>
          <w:szCs w:val="20"/>
        </w:rPr>
        <w:t xml:space="preserve">del </w:t>
      </w:r>
      <w:r w:rsidR="00ED441D" w:rsidRPr="00ED441D">
        <w:rPr>
          <w:bCs/>
          <w:i/>
          <w:iCs/>
          <w:sz w:val="20"/>
          <w:szCs w:val="20"/>
        </w:rPr>
        <w:t>Ministero dell'ambiente e della sicurezza energetica</w:t>
      </w:r>
      <w:r w:rsidR="00ED441D" w:rsidRPr="00ED441D">
        <w:rPr>
          <w:bCs/>
          <w:iCs/>
          <w:sz w:val="20"/>
          <w:szCs w:val="20"/>
        </w:rPr>
        <w:t xml:space="preserve">, </w:t>
      </w:r>
      <w:r w:rsidR="00ED441D">
        <w:rPr>
          <w:bCs/>
          <w:iCs/>
          <w:sz w:val="20"/>
          <w:szCs w:val="20"/>
        </w:rPr>
        <w:t>come aggiornato dal</w:t>
      </w:r>
      <w:r w:rsidR="00ED441D" w:rsidRPr="00ED441D">
        <w:rPr>
          <w:bCs/>
          <w:iCs/>
          <w:sz w:val="20"/>
          <w:szCs w:val="20"/>
        </w:rPr>
        <w:t xml:space="preserve"> DM 24/09/2021</w:t>
      </w:r>
      <w:bookmarkEnd w:id="0"/>
      <w:r w:rsidR="00267E97">
        <w:rPr>
          <w:bCs/>
          <w:iCs/>
          <w:sz w:val="20"/>
          <w:szCs w:val="20"/>
        </w:rPr>
        <w:t>;</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EB38A1" w:rsidRDefault="00184306" w:rsidP="00BF1D89">
      <w:pPr>
        <w:ind w:left="284" w:hanging="284"/>
        <w:jc w:val="both"/>
        <w:rPr>
          <w:sz w:val="20"/>
          <w:szCs w:val="20"/>
        </w:rPr>
      </w:pPr>
      <w:r w:rsidRPr="00EB38A1">
        <w:rPr>
          <w:sz w:val="20"/>
          <w:szCs w:val="20"/>
        </w:rPr>
        <w:t xml:space="preserve">▪ </w:t>
      </w:r>
      <w:r w:rsidR="00BF1D89" w:rsidRPr="00EB38A1">
        <w:rPr>
          <w:sz w:val="20"/>
          <w:szCs w:val="20"/>
        </w:rPr>
        <w:tab/>
      </w:r>
      <w:r w:rsidRPr="00EB38A1">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EB38A1">
        <w:rPr>
          <w:sz w:val="20"/>
          <w:szCs w:val="20"/>
        </w:rPr>
        <w:t xml:space="preserve">▪ </w:t>
      </w:r>
      <w:r w:rsidR="00BF1D89" w:rsidRPr="00EB38A1">
        <w:rPr>
          <w:sz w:val="20"/>
          <w:szCs w:val="20"/>
        </w:rPr>
        <w:tab/>
      </w:r>
      <w:r w:rsidRPr="00EB38A1">
        <w:rPr>
          <w:sz w:val="20"/>
          <w:szCs w:val="20"/>
        </w:rPr>
        <w:t>di aver preso visione e di accettare, senza condizione o riserva alcuna, i chiarimenti (quesiti/risposte) resi disponibili</w:t>
      </w:r>
      <w:r w:rsidRPr="006533B7">
        <w:rPr>
          <w:sz w:val="20"/>
          <w:szCs w:val="20"/>
        </w:rPr>
        <w:t xml:space="preserve">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0D92EA54"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6533B7">
        <w:rPr>
          <w:i/>
          <w:iCs/>
          <w:sz w:val="20"/>
          <w:szCs w:val="20"/>
        </w:rPr>
        <w:t xml:space="preserve">2.3 </w:t>
      </w:r>
      <w:r w:rsidRPr="006533B7">
        <w:rPr>
          <w:sz w:val="20"/>
          <w:szCs w:val="20"/>
        </w:rPr>
        <w:t xml:space="preserve">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68B6BE82" w14:textId="77777777" w:rsidR="0098632A" w:rsidRDefault="0098632A" w:rsidP="009E46B4">
      <w:pPr>
        <w:spacing w:before="60" w:after="60"/>
        <w:ind w:left="284" w:hanging="284"/>
        <w:rPr>
          <w:sz w:val="20"/>
          <w:szCs w:val="20"/>
        </w:rPr>
      </w:pPr>
    </w:p>
    <w:p w14:paraId="2A71BBB5" w14:textId="77777777" w:rsidR="0098632A" w:rsidRDefault="0098632A" w:rsidP="009E46B4">
      <w:pPr>
        <w:spacing w:before="60" w:after="60"/>
        <w:ind w:left="284" w:hanging="284"/>
        <w:rPr>
          <w:sz w:val="20"/>
          <w:szCs w:val="20"/>
        </w:rPr>
      </w:pPr>
    </w:p>
    <w:p w14:paraId="5C36C6C9" w14:textId="542FD107" w:rsidR="00C41162" w:rsidRPr="006533B7" w:rsidRDefault="0098632A" w:rsidP="0096259F">
      <w:pPr>
        <w:spacing w:before="60" w:after="60"/>
        <w:ind w:left="284" w:hanging="284"/>
        <w:jc w:val="center"/>
        <w:rPr>
          <w:sz w:val="20"/>
          <w:szCs w:val="20"/>
        </w:rPr>
      </w:pPr>
      <w:r w:rsidRPr="0098632A">
        <w:rPr>
          <w:b/>
          <w:bCs/>
          <w:sz w:val="20"/>
          <w:szCs w:val="20"/>
        </w:rPr>
        <w:t>Apporre firma digitale del dichiarante</w:t>
      </w: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B6DC" w14:textId="423ED0E1" w:rsidR="0096259F" w:rsidRPr="0096259F" w:rsidRDefault="0096259F" w:rsidP="0096259F">
    <w:pPr>
      <w:widowControl w:val="0"/>
      <w:suppressAutoHyphens w:val="0"/>
      <w:spacing w:after="0" w:line="23" w:lineRule="atLeast"/>
      <w:ind w:left="567"/>
      <w:jc w:val="both"/>
      <w:rPr>
        <w:rFonts w:ascii="Titillium" w:eastAsia="Times New Roman" w:hAnsi="Titillium" w:cs="Times New Roman"/>
        <w:b/>
        <w:sz w:val="24"/>
        <w:szCs w:val="24"/>
        <w:lang w:eastAsia="it-IT"/>
      </w:rPr>
    </w:pPr>
    <w:r w:rsidRPr="0096259F">
      <w:rPr>
        <w:rFonts w:ascii="Titillium" w:eastAsia="Times New Roman" w:hAnsi="Titillium" w:cs="Times New Roman"/>
        <w:b/>
        <w:sz w:val="24"/>
        <w:szCs w:val="24"/>
        <w:lang w:eastAsia="it-IT"/>
      </w:rPr>
      <w:t xml:space="preserve">Procedura aperta ai sensi del LIBRO III (Settori Speciali) del D.LGS. 31/03/2023 N. 36 per l’affidamento del servizio di </w:t>
    </w:r>
    <w:r w:rsidR="00BF5B8F" w:rsidRPr="008224AA">
      <w:rPr>
        <w:rFonts w:ascii="Titillium" w:hAnsi="Titillium"/>
        <w:b/>
        <w:szCs w:val="24"/>
        <w:lang w:eastAsia="it-IT"/>
      </w:rPr>
      <w:t>aggiornamento dei Sistemi di Bigliettazione e AVM</w:t>
    </w: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60DC9"/>
    <w:rsid w:val="00184306"/>
    <w:rsid w:val="001B6DD9"/>
    <w:rsid w:val="001D24C1"/>
    <w:rsid w:val="00214250"/>
    <w:rsid w:val="00220748"/>
    <w:rsid w:val="00267E97"/>
    <w:rsid w:val="002A377A"/>
    <w:rsid w:val="00301364"/>
    <w:rsid w:val="00345201"/>
    <w:rsid w:val="003770D1"/>
    <w:rsid w:val="003B3811"/>
    <w:rsid w:val="00432C93"/>
    <w:rsid w:val="00444DAB"/>
    <w:rsid w:val="00482016"/>
    <w:rsid w:val="00500F41"/>
    <w:rsid w:val="005362AA"/>
    <w:rsid w:val="005A12A0"/>
    <w:rsid w:val="005D6B90"/>
    <w:rsid w:val="006026A2"/>
    <w:rsid w:val="0063020D"/>
    <w:rsid w:val="006533B7"/>
    <w:rsid w:val="0066102F"/>
    <w:rsid w:val="0069625E"/>
    <w:rsid w:val="006A41BA"/>
    <w:rsid w:val="007F46D5"/>
    <w:rsid w:val="008B6986"/>
    <w:rsid w:val="00942E88"/>
    <w:rsid w:val="0096259F"/>
    <w:rsid w:val="00973FA0"/>
    <w:rsid w:val="0098632A"/>
    <w:rsid w:val="009B5141"/>
    <w:rsid w:val="009E46B4"/>
    <w:rsid w:val="00A718A5"/>
    <w:rsid w:val="00AB0FA5"/>
    <w:rsid w:val="00B25EFD"/>
    <w:rsid w:val="00B57539"/>
    <w:rsid w:val="00B7690A"/>
    <w:rsid w:val="00BB49C0"/>
    <w:rsid w:val="00BF1D89"/>
    <w:rsid w:val="00BF4C0F"/>
    <w:rsid w:val="00BF5B8F"/>
    <w:rsid w:val="00C41162"/>
    <w:rsid w:val="00C616E2"/>
    <w:rsid w:val="00D354BE"/>
    <w:rsid w:val="00D778F8"/>
    <w:rsid w:val="00DD2513"/>
    <w:rsid w:val="00DF4EDE"/>
    <w:rsid w:val="00E81020"/>
    <w:rsid w:val="00E904DC"/>
    <w:rsid w:val="00EB38A1"/>
    <w:rsid w:val="00ED441D"/>
    <w:rsid w:val="00F05ACD"/>
    <w:rsid w:val="00F14A79"/>
    <w:rsid w:val="00F1673E"/>
    <w:rsid w:val="00F27E15"/>
    <w:rsid w:val="00F710C7"/>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D354BE"/>
    <w:rPr>
      <w:color w:val="0563C1" w:themeColor="hyperlink"/>
      <w:u w:val="single"/>
    </w:rPr>
  </w:style>
  <w:style w:type="character" w:styleId="Menzionenonrisolta">
    <w:name w:val="Unresolved Mention"/>
    <w:basedOn w:val="Carpredefinitoparagrafo"/>
    <w:uiPriority w:val="99"/>
    <w:semiHidden/>
    <w:unhideWhenUsed/>
    <w:rsid w:val="00D3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apspa.it/wp-content/uploads/2023/05/MOG_03_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3169</Words>
  <Characters>18064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Alessia Furno Sola</cp:lastModifiedBy>
  <cp:revision>18</cp:revision>
  <cp:lastPrinted>2023-12-13T08:59:00Z</cp:lastPrinted>
  <dcterms:created xsi:type="dcterms:W3CDTF">2024-09-30T08:26:00Z</dcterms:created>
  <dcterms:modified xsi:type="dcterms:W3CDTF">2024-12-24T08:16:00Z</dcterms:modified>
  <dc:language>it-IT</dc:language>
</cp:coreProperties>
</file>